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A578" w14:textId="1F8FED84" w:rsidR="00D66B54" w:rsidRDefault="00D66B54" w:rsidP="006671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UCLA </w:t>
      </w:r>
      <w:proofErr w:type="spellStart"/>
      <w:r>
        <w:rPr>
          <w:b/>
          <w:sz w:val="28"/>
          <w:szCs w:val="28"/>
        </w:rPr>
        <w:t>Lipidomics</w:t>
      </w:r>
      <w:proofErr w:type="spellEnd"/>
      <w:r>
        <w:rPr>
          <w:b/>
          <w:sz w:val="28"/>
          <w:szCs w:val="28"/>
        </w:rPr>
        <w:t xml:space="preserve"> Lab</w:t>
      </w:r>
    </w:p>
    <w:p w14:paraId="473529F5" w14:textId="77777777" w:rsidR="00D66B54" w:rsidRDefault="00D66B54" w:rsidP="00667181">
      <w:pPr>
        <w:pStyle w:val="NoSpacing"/>
        <w:rPr>
          <w:b/>
          <w:sz w:val="28"/>
          <w:szCs w:val="28"/>
        </w:rPr>
      </w:pPr>
    </w:p>
    <w:p w14:paraId="3AFE2A29" w14:textId="1AF98EFF" w:rsidR="003F1F04" w:rsidRPr="00667181" w:rsidRDefault="002A6D01" w:rsidP="00667181">
      <w:pPr>
        <w:pStyle w:val="NoSpacing"/>
        <w:rPr>
          <w:b/>
          <w:sz w:val="28"/>
          <w:szCs w:val="28"/>
        </w:rPr>
      </w:pPr>
      <w:r w:rsidRPr="002A6D01">
        <w:rPr>
          <w:b/>
          <w:sz w:val="28"/>
          <w:szCs w:val="28"/>
        </w:rPr>
        <w:t xml:space="preserve">Tissue/Tumor </w:t>
      </w:r>
      <w:r w:rsidR="00667181" w:rsidRPr="00667181">
        <w:rPr>
          <w:b/>
          <w:sz w:val="28"/>
          <w:szCs w:val="28"/>
        </w:rPr>
        <w:t>Collection Pro</w:t>
      </w:r>
      <w:r>
        <w:rPr>
          <w:b/>
          <w:sz w:val="28"/>
          <w:szCs w:val="28"/>
        </w:rPr>
        <w:t>tocol</w:t>
      </w:r>
    </w:p>
    <w:p w14:paraId="095FF479" w14:textId="72EF84FB" w:rsidR="00667181" w:rsidRDefault="00667181" w:rsidP="00667181">
      <w:pPr>
        <w:pStyle w:val="NoSpacing"/>
      </w:pPr>
    </w:p>
    <w:p w14:paraId="69CD81CC" w14:textId="3C5EA505" w:rsidR="002A6D01" w:rsidRDefault="002A6D01" w:rsidP="00667181">
      <w:pPr>
        <w:pStyle w:val="NoSpacing"/>
      </w:pPr>
      <w:r>
        <w:t xml:space="preserve">An ideal </w:t>
      </w:r>
      <w:proofErr w:type="spellStart"/>
      <w:r>
        <w:t>lipidomics</w:t>
      </w:r>
      <w:proofErr w:type="spellEnd"/>
      <w:r>
        <w:t xml:space="preserve"> experiment analyzing tissue or tumors will collect samples in a homogenizer tube.  These samples will be homogenized at the core and immediately extracted for analysis.  If you are an external </w:t>
      </w:r>
      <w:r w:rsidR="00372A44">
        <w:t>client</w:t>
      </w:r>
      <w:r>
        <w:t xml:space="preserve">, we ask that you purchase </w:t>
      </w:r>
      <w:r w:rsidR="00B347CA">
        <w:t xml:space="preserve">one of the products below.  If you are an internal </w:t>
      </w:r>
      <w:r w:rsidR="00372A44">
        <w:t>client</w:t>
      </w:r>
      <w:r w:rsidR="00B347CA">
        <w:t xml:space="preserve"> and performing a small tissue experiment, the core can provide you a small number of tubes (contact us for pickup).  If an internal </w:t>
      </w:r>
      <w:r w:rsidR="00372A44">
        <w:t>client</w:t>
      </w:r>
      <w:r w:rsidR="00B347CA">
        <w:t xml:space="preserve"> is doing large experiments on a regular basis, we will ask you to purchase your own tubes.</w:t>
      </w:r>
    </w:p>
    <w:p w14:paraId="7B3BA137" w14:textId="77777777" w:rsidR="002A6D01" w:rsidRDefault="002A6D01" w:rsidP="00667181">
      <w:pPr>
        <w:pStyle w:val="NoSpacing"/>
      </w:pPr>
    </w:p>
    <w:p w14:paraId="7D90AD2C" w14:textId="004C70CD" w:rsidR="00BE5FA5" w:rsidRDefault="00BE5FA5" w:rsidP="00667181">
      <w:pPr>
        <w:pStyle w:val="NoSpacing"/>
      </w:pPr>
      <w:r w:rsidRPr="00BE5FA5">
        <w:t>Hard Tissue Homogenizing (2 mL Reinforced Tubes</w:t>
      </w:r>
      <w:r>
        <w:t xml:space="preserve"> with </w:t>
      </w:r>
      <w:proofErr w:type="gramStart"/>
      <w:r>
        <w:t>beads)(</w:t>
      </w:r>
      <w:proofErr w:type="gramEnd"/>
      <w:r>
        <w:t>50/pk)</w:t>
      </w:r>
    </w:p>
    <w:p w14:paraId="1E9CCB4C" w14:textId="1AEFB0EA" w:rsidR="00667181" w:rsidRDefault="00BE5FA5" w:rsidP="00667181">
      <w:pPr>
        <w:pStyle w:val="NoSpacing"/>
      </w:pPr>
      <w:r>
        <w:t>Omni</w:t>
      </w:r>
      <w:r w:rsidR="00667181">
        <w:t xml:space="preserve">#: </w:t>
      </w:r>
      <w:r w:rsidRPr="00BE5FA5">
        <w:t>19-628</w:t>
      </w:r>
    </w:p>
    <w:p w14:paraId="7862C364" w14:textId="07D41E8E" w:rsidR="00BE5FA5" w:rsidRPr="00BE5FA5" w:rsidRDefault="00BE5FA5" w:rsidP="00667181">
      <w:pPr>
        <w:pStyle w:val="NoSpacing"/>
        <w:rPr>
          <w:b/>
          <w:u w:val="single"/>
        </w:rPr>
      </w:pPr>
      <w:r w:rsidRPr="00BE5FA5">
        <w:rPr>
          <w:b/>
          <w:u w:val="single"/>
        </w:rPr>
        <w:t>OR</w:t>
      </w:r>
    </w:p>
    <w:p w14:paraId="22584020" w14:textId="2E999665" w:rsidR="00BE5FA5" w:rsidRDefault="00BE5FA5" w:rsidP="00667181">
      <w:pPr>
        <w:pStyle w:val="NoSpacing"/>
      </w:pPr>
      <w:r w:rsidRPr="00BE5FA5">
        <w:t>2 mL Reinforced Tubes with Screw Caps &amp; Silicone O-Rings</w:t>
      </w:r>
      <w:r>
        <w:t xml:space="preserve"> (1000/pk)</w:t>
      </w:r>
    </w:p>
    <w:p w14:paraId="0BA8772C" w14:textId="53F838D0" w:rsidR="00BE5FA5" w:rsidRDefault="00BE5FA5" w:rsidP="00667181">
      <w:pPr>
        <w:pStyle w:val="NoSpacing"/>
      </w:pPr>
      <w:r>
        <w:t xml:space="preserve">Omni#: </w:t>
      </w:r>
      <w:r w:rsidRPr="00BE5FA5">
        <w:t>19-649</w:t>
      </w:r>
    </w:p>
    <w:p w14:paraId="74A85502" w14:textId="2B06A5C7" w:rsidR="00BE5FA5" w:rsidRDefault="00BE5FA5" w:rsidP="00667181">
      <w:pPr>
        <w:pStyle w:val="NoSpacing"/>
      </w:pPr>
      <w:r w:rsidRPr="00BE5FA5">
        <w:t>2.8 mm Ceramic Beads Bulk</w:t>
      </w:r>
      <w:r w:rsidR="0055311C">
        <w:t xml:space="preserve"> (roughly enough for 500 tubes</w:t>
      </w:r>
      <w:r w:rsidR="00B347CA">
        <w:t>, 6 beads needed per tube</w:t>
      </w:r>
      <w:r w:rsidR="0055311C">
        <w:t>)</w:t>
      </w:r>
    </w:p>
    <w:p w14:paraId="71D4E6E9" w14:textId="37D47E01" w:rsidR="00BE5FA5" w:rsidRDefault="00BE5FA5" w:rsidP="00667181">
      <w:pPr>
        <w:pStyle w:val="NoSpacing"/>
      </w:pPr>
      <w:r>
        <w:t xml:space="preserve">Omni#: </w:t>
      </w:r>
      <w:r w:rsidRPr="00BE5FA5">
        <w:t>19-646</w:t>
      </w:r>
    </w:p>
    <w:p w14:paraId="719B41FB" w14:textId="77777777" w:rsidR="0070152B" w:rsidRDefault="0070152B" w:rsidP="00667181">
      <w:pPr>
        <w:pStyle w:val="NoSpacing"/>
      </w:pPr>
    </w:p>
    <w:p w14:paraId="08022BE8" w14:textId="7995BBA4" w:rsidR="00D66B54" w:rsidRDefault="00B347CA" w:rsidP="00667181">
      <w:pPr>
        <w:pStyle w:val="NoSpacing"/>
      </w:pPr>
      <w:r>
        <w:t>1</w:t>
      </w:r>
      <w:r w:rsidR="00D66B54">
        <w:t xml:space="preserve">.  Clearly </w:t>
      </w:r>
      <w:r>
        <w:t>number</w:t>
      </w:r>
      <w:r w:rsidR="00D66B54">
        <w:t xml:space="preserve"> </w:t>
      </w:r>
      <w:r w:rsidR="003E3ABB">
        <w:t xml:space="preserve">homogenizer </w:t>
      </w:r>
      <w:r w:rsidR="00D66B54">
        <w:t xml:space="preserve">tubes with permanent, ethanol-resistant marker.  </w:t>
      </w:r>
      <w:r w:rsidR="00643BEC">
        <w:t xml:space="preserve">These numbers should </w:t>
      </w:r>
      <w:r w:rsidR="00D104E5">
        <w:t>correspond</w:t>
      </w:r>
      <w:r w:rsidR="00643BEC">
        <w:t xml:space="preserve"> to the numbering (column A) on the</w:t>
      </w:r>
      <w:r w:rsidR="00D66B54">
        <w:t xml:space="preserve"> “Sample Submission Form”</w:t>
      </w:r>
      <w:r w:rsidR="00643BEC">
        <w:t xml:space="preserve">, which should be filled out with appropriate sample information.  </w:t>
      </w:r>
    </w:p>
    <w:p w14:paraId="7E0A07A9" w14:textId="61C214B3" w:rsidR="007E1096" w:rsidRDefault="007E1096" w:rsidP="00667181">
      <w:pPr>
        <w:pStyle w:val="NoSpacing"/>
      </w:pPr>
      <w:r>
        <w:t>2</w:t>
      </w:r>
      <w:r w:rsidRPr="007E1096">
        <w:t xml:space="preserve">.  Harvest representative section of tissue or tumor; try to avoid collecting excessively </w:t>
      </w:r>
      <w:r w:rsidR="001A7A3D">
        <w:t>“</w:t>
      </w:r>
      <w:r w:rsidRPr="007E1096">
        <w:t>bloody</w:t>
      </w:r>
      <w:r w:rsidR="001A7A3D">
        <w:t>”</w:t>
      </w:r>
      <w:r w:rsidRPr="007E1096">
        <w:t xml:space="preserve"> material</w:t>
      </w:r>
      <w:r w:rsidR="001A7A3D">
        <w:t xml:space="preserve"> as this can contaminate tissue </w:t>
      </w:r>
      <w:proofErr w:type="spellStart"/>
      <w:r w:rsidR="001A7A3D">
        <w:t>lipidomics</w:t>
      </w:r>
      <w:proofErr w:type="spellEnd"/>
      <w:r w:rsidR="001A7A3D">
        <w:t xml:space="preserve"> and complicate interpretation</w:t>
      </w:r>
      <w:r w:rsidRPr="007E1096">
        <w:t>.</w:t>
      </w:r>
    </w:p>
    <w:p w14:paraId="2E1EB698" w14:textId="5919C70B" w:rsidR="007E1096" w:rsidRDefault="007E1096" w:rsidP="00667181">
      <w:pPr>
        <w:pStyle w:val="NoSpacing"/>
      </w:pPr>
      <w:r>
        <w:t>3</w:t>
      </w:r>
      <w:r w:rsidR="00667181">
        <w:t xml:space="preserve">.  </w:t>
      </w:r>
      <w:r w:rsidR="00B347CA">
        <w:t>Ideally samples will be collected</w:t>
      </w:r>
      <w:r>
        <w:t xml:space="preserve"> fresh</w:t>
      </w:r>
      <w:r w:rsidR="002C3E6A">
        <w:t>.  A</w:t>
      </w:r>
      <w:r w:rsidR="00B347CA">
        <w:t xml:space="preserve"> tissue sample will be sectioned and weighed</w:t>
      </w:r>
      <w:r w:rsidR="001A7A3D">
        <w:t xml:space="preserve"> to determine “wet weight”</w:t>
      </w:r>
      <w:r w:rsidR="00B347CA">
        <w:t xml:space="preserve"> </w:t>
      </w:r>
      <w:r>
        <w:t xml:space="preserve">before </w:t>
      </w:r>
      <w:r w:rsidR="001A7A3D">
        <w:t xml:space="preserve">tissue </w:t>
      </w:r>
      <w:r>
        <w:t>section is placed in a homogenizer tube</w:t>
      </w:r>
      <w:r w:rsidR="00B347CA">
        <w:t>.</w:t>
      </w:r>
      <w:r>
        <w:t xml:space="preserve">  Homogenizer tubes should then be immediately frozen</w:t>
      </w:r>
      <w:r w:rsidR="00643BEC">
        <w:t xml:space="preserve"> (-80C)</w:t>
      </w:r>
      <w:r>
        <w:t>.</w:t>
      </w:r>
      <w:r w:rsidR="00B347CA">
        <w:t xml:space="preserve">  </w:t>
      </w:r>
      <w:r w:rsidR="00702A77">
        <w:t>S</w:t>
      </w:r>
      <w:r w:rsidR="00B347CA">
        <w:t xml:space="preserve">amples can be prepared on previously </w:t>
      </w:r>
      <w:r>
        <w:t xml:space="preserve">collected </w:t>
      </w:r>
      <w:r w:rsidR="002C3E6A">
        <w:t xml:space="preserve">(frozen) </w:t>
      </w:r>
      <w:r>
        <w:t xml:space="preserve">tissues.  In this case, the frozen tissue should be quickly removed from the freezer, sectioned, weighed and placed in a homogenizer tube while still frozen.  </w:t>
      </w:r>
      <w:r w:rsidR="002C3E6A">
        <w:t>Samples should</w:t>
      </w:r>
      <w:r>
        <w:t xml:space="preserve"> immediately</w:t>
      </w:r>
      <w:r w:rsidR="002C3E6A">
        <w:t xml:space="preserve"> be</w:t>
      </w:r>
      <w:r>
        <w:t xml:space="preserve"> returned to the freezer.   </w:t>
      </w:r>
    </w:p>
    <w:p w14:paraId="3A6938AA" w14:textId="009D861C" w:rsidR="007E1096" w:rsidRDefault="007E1096" w:rsidP="00667181">
      <w:pPr>
        <w:pStyle w:val="NoSpacing"/>
      </w:pPr>
      <w:r>
        <w:t>4</w:t>
      </w:r>
      <w:r w:rsidRPr="007E1096">
        <w:t xml:space="preserve">.  Weigh tissue on analytical balance.  The ideal sample is 50-100mg, but a sample between 25-200mg is acceptable.  </w:t>
      </w:r>
      <w:r>
        <w:t xml:space="preserve">If your experiment requires the homogenization of a sample larger than 200mg (i.e. an entire mouse liver), </w:t>
      </w:r>
      <w:r w:rsidR="00702A77">
        <w:t xml:space="preserve">please </w:t>
      </w:r>
      <w:r>
        <w:t xml:space="preserve">contact us to make special arrangements.  </w:t>
      </w:r>
    </w:p>
    <w:p w14:paraId="174E37AF" w14:textId="0941C1FA" w:rsidR="0070152B" w:rsidRDefault="0070152B" w:rsidP="00667181">
      <w:pPr>
        <w:pStyle w:val="NoSpacing"/>
      </w:pPr>
      <w:r>
        <w:t>5.  Record weigh</w:t>
      </w:r>
      <w:r w:rsidR="00A00E28">
        <w:t>t</w:t>
      </w:r>
      <w:r>
        <w:t xml:space="preserve"> of sample</w:t>
      </w:r>
      <w:r w:rsidR="00A00E28">
        <w:t>s</w:t>
      </w:r>
      <w:r>
        <w:t xml:space="preserve"> on “Sample Submission Form”</w:t>
      </w:r>
    </w:p>
    <w:p w14:paraId="4D27840F" w14:textId="4760BEDB" w:rsidR="00667181" w:rsidRDefault="0070152B" w:rsidP="00667181">
      <w:pPr>
        <w:pStyle w:val="NoSpacing"/>
      </w:pPr>
      <w:r>
        <w:t>6</w:t>
      </w:r>
      <w:r w:rsidR="00667181">
        <w:t>.</w:t>
      </w:r>
      <w:r w:rsidR="008D51BB">
        <w:t xml:space="preserve">  Homogenizer tubes should be stored in a</w:t>
      </w:r>
      <w:r w:rsidR="00702A77">
        <w:t xml:space="preserve"> </w:t>
      </w:r>
      <w:r w:rsidR="00702A77" w:rsidRPr="008D51BB">
        <w:t xml:space="preserve">-80 </w:t>
      </w:r>
      <w:r w:rsidR="008D51BB">
        <w:t xml:space="preserve">cardboard tube box </w:t>
      </w:r>
      <w:r w:rsidR="00702A77">
        <w:t>and stored in a</w:t>
      </w:r>
      <w:r w:rsidR="008D51BB">
        <w:t xml:space="preserve"> </w:t>
      </w:r>
      <w:r w:rsidR="008D51BB" w:rsidRPr="008D51BB">
        <w:t>-80 freezer until shipping</w:t>
      </w:r>
      <w:r w:rsidR="008D51BB">
        <w:t>/core delivery</w:t>
      </w:r>
      <w:r w:rsidR="008D51BB" w:rsidRPr="008D51BB">
        <w:t xml:space="preserve">.  </w:t>
      </w:r>
    </w:p>
    <w:p w14:paraId="77C14E35" w14:textId="6B6A2440" w:rsidR="00513643" w:rsidRDefault="008D51BB" w:rsidP="00667181">
      <w:pPr>
        <w:pStyle w:val="NoSpacing"/>
      </w:pPr>
      <w:r>
        <w:t xml:space="preserve">7.  External </w:t>
      </w:r>
      <w:r w:rsidR="00372A44">
        <w:t>clients</w:t>
      </w:r>
      <w:r>
        <w:t xml:space="preserve"> should overnight ship samples by FedEx.  </w:t>
      </w:r>
      <w:r w:rsidR="00D66B54">
        <w:t>Pack sample</w:t>
      </w:r>
      <w:r w:rsidR="00414A90">
        <w:t xml:space="preserve"> box</w:t>
      </w:r>
      <w:r w:rsidR="00D66B54">
        <w:t xml:space="preserve"> with dry ice in a </w:t>
      </w:r>
      <w:r w:rsidR="0027412A">
        <w:t>Styrofoam</w:t>
      </w:r>
      <w:r w:rsidR="00D66B54">
        <w:t xml:space="preserve"> shipping box.  </w:t>
      </w:r>
      <w:r w:rsidR="00513643">
        <w:t>Tape up and label box with FedEx Overnight shipping tag.  Use Shipping address below.</w:t>
      </w:r>
      <w:r>
        <w:t xml:space="preserve">  </w:t>
      </w:r>
      <w:r w:rsidR="00513643">
        <w:t>Email</w:t>
      </w:r>
      <w:r w:rsidR="00390A23">
        <w:t xml:space="preserve"> </w:t>
      </w:r>
      <w:r w:rsidR="00390A23" w:rsidRPr="008D51BB">
        <w:t>lipidomics@mednet.ucla.edu</w:t>
      </w:r>
      <w:r w:rsidR="00390A23">
        <w:t xml:space="preserve"> </w:t>
      </w:r>
      <w:r w:rsidR="00513643">
        <w:t>with “Sample Submission Form” and FedEx tracking information.</w:t>
      </w:r>
    </w:p>
    <w:p w14:paraId="2E904AA5" w14:textId="124530CB" w:rsidR="00513643" w:rsidRDefault="008D51BB" w:rsidP="00667181">
      <w:pPr>
        <w:pStyle w:val="NoSpacing"/>
      </w:pPr>
      <w:r>
        <w:t xml:space="preserve">8.  Internal </w:t>
      </w:r>
      <w:r w:rsidR="00372A44">
        <w:t>clients</w:t>
      </w:r>
      <w:r>
        <w:t xml:space="preserve"> should contact the core to </w:t>
      </w:r>
      <w:r w:rsidR="002C3E6A">
        <w:t xml:space="preserve">deliver samples according to the </w:t>
      </w:r>
      <w:r w:rsidR="00702A77">
        <w:t>COVID-19 “</w:t>
      </w:r>
      <w:r w:rsidR="002C3E6A">
        <w:t>Contact-Free</w:t>
      </w:r>
      <w:r w:rsidR="00702A77">
        <w:t>”</w:t>
      </w:r>
      <w:r w:rsidR="002C3E6A">
        <w:t xml:space="preserve"> Drop</w:t>
      </w:r>
      <w:r w:rsidR="00020BFD">
        <w:t xml:space="preserve"> Off Protocol</w:t>
      </w:r>
      <w:r w:rsidR="002C3E6A">
        <w:t>.</w:t>
      </w:r>
    </w:p>
    <w:p w14:paraId="321D5441" w14:textId="77777777" w:rsidR="008D51BB" w:rsidRPr="00513643" w:rsidRDefault="008D51BB" w:rsidP="00667181">
      <w:pPr>
        <w:pStyle w:val="NoSpacing"/>
      </w:pPr>
    </w:p>
    <w:p w14:paraId="31E5FAE7" w14:textId="2EE748CE" w:rsidR="00513643" w:rsidRDefault="00513643" w:rsidP="00667181">
      <w:pPr>
        <w:pStyle w:val="NoSpacing"/>
      </w:pPr>
      <w:r w:rsidRPr="00513643">
        <w:rPr>
          <w:u w:val="single"/>
        </w:rPr>
        <w:t>Ship Sample</w:t>
      </w:r>
      <w:r>
        <w:rPr>
          <w:u w:val="single"/>
        </w:rPr>
        <w:t>s</w:t>
      </w:r>
      <w:r w:rsidRPr="00513643">
        <w:rPr>
          <w:u w:val="single"/>
        </w:rPr>
        <w:t xml:space="preserve"> To</w:t>
      </w:r>
      <w:r>
        <w:t>:</w:t>
      </w:r>
    </w:p>
    <w:p w14:paraId="13757108" w14:textId="1A3E55A2" w:rsidR="00513643" w:rsidRDefault="00513643" w:rsidP="00667181">
      <w:pPr>
        <w:pStyle w:val="NoSpacing"/>
      </w:pPr>
      <w:r>
        <w:t>Kevin Williams</w:t>
      </w:r>
    </w:p>
    <w:p w14:paraId="6467E61D" w14:textId="3FAB44B2" w:rsidR="00513643" w:rsidRDefault="00513643" w:rsidP="00667181">
      <w:pPr>
        <w:pStyle w:val="NoSpacing"/>
      </w:pPr>
      <w:r>
        <w:t xml:space="preserve">UCLA </w:t>
      </w:r>
      <w:proofErr w:type="spellStart"/>
      <w:r>
        <w:t>Lipidomics</w:t>
      </w:r>
      <w:proofErr w:type="spellEnd"/>
      <w:r>
        <w:t>/</w:t>
      </w:r>
      <w:proofErr w:type="spellStart"/>
      <w:r>
        <w:t>Bensinger</w:t>
      </w:r>
      <w:proofErr w:type="spellEnd"/>
      <w:r>
        <w:t xml:space="preserve"> Lab</w:t>
      </w:r>
    </w:p>
    <w:p w14:paraId="287733C3" w14:textId="098476C3" w:rsidR="00513643" w:rsidRDefault="00513643" w:rsidP="00667181">
      <w:pPr>
        <w:pStyle w:val="NoSpacing"/>
      </w:pPr>
      <w:r>
        <w:t>615 Charles E. Young Dr. South</w:t>
      </w:r>
    </w:p>
    <w:p w14:paraId="39CCC898" w14:textId="3EE4CC13" w:rsidR="00513643" w:rsidRDefault="00513643" w:rsidP="00667181">
      <w:pPr>
        <w:pStyle w:val="NoSpacing"/>
      </w:pPr>
      <w:r>
        <w:t>BSRB 257</w:t>
      </w:r>
    </w:p>
    <w:p w14:paraId="447A7ECE" w14:textId="32389119" w:rsidR="002C3E6A" w:rsidRDefault="00513643" w:rsidP="008D51BB">
      <w:pPr>
        <w:pStyle w:val="NoSpacing"/>
      </w:pPr>
      <w:r>
        <w:t>Los Angeles, CA 90095</w:t>
      </w:r>
    </w:p>
    <w:sectPr w:rsidR="002C3E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1A1E" w14:textId="77777777" w:rsidR="00EC152A" w:rsidRDefault="00EC152A" w:rsidP="00A03C8A">
      <w:pPr>
        <w:spacing w:after="0" w:line="240" w:lineRule="auto"/>
      </w:pPr>
      <w:r>
        <w:separator/>
      </w:r>
    </w:p>
  </w:endnote>
  <w:endnote w:type="continuationSeparator" w:id="0">
    <w:p w14:paraId="10B579DD" w14:textId="77777777" w:rsidR="00EC152A" w:rsidRDefault="00EC152A" w:rsidP="00A0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02E0" w14:textId="77777777" w:rsidR="00EC152A" w:rsidRDefault="00EC152A" w:rsidP="00A03C8A">
      <w:pPr>
        <w:spacing w:after="0" w:line="240" w:lineRule="auto"/>
      </w:pPr>
      <w:r>
        <w:separator/>
      </w:r>
    </w:p>
  </w:footnote>
  <w:footnote w:type="continuationSeparator" w:id="0">
    <w:p w14:paraId="2E502027" w14:textId="77777777" w:rsidR="00EC152A" w:rsidRDefault="00EC152A" w:rsidP="00A0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5643" w14:textId="780BBE39" w:rsidR="00A03C8A" w:rsidRDefault="00A03C8A">
    <w:pPr>
      <w:pStyle w:val="Header"/>
    </w:pPr>
    <w:r>
      <w:tab/>
    </w:r>
    <w:r>
      <w:tab/>
      <w:t>10/12/2020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81"/>
    <w:rsid w:val="00020BFD"/>
    <w:rsid w:val="00022594"/>
    <w:rsid w:val="00086C50"/>
    <w:rsid w:val="001A7A3D"/>
    <w:rsid w:val="0027412A"/>
    <w:rsid w:val="002A6D01"/>
    <w:rsid w:val="002C3E6A"/>
    <w:rsid w:val="00372A44"/>
    <w:rsid w:val="00390A23"/>
    <w:rsid w:val="003E3ABB"/>
    <w:rsid w:val="003F1F04"/>
    <w:rsid w:val="00414A90"/>
    <w:rsid w:val="004320FA"/>
    <w:rsid w:val="00513643"/>
    <w:rsid w:val="0055311C"/>
    <w:rsid w:val="00643BEC"/>
    <w:rsid w:val="00667181"/>
    <w:rsid w:val="0070152B"/>
    <w:rsid w:val="00702A77"/>
    <w:rsid w:val="0074336B"/>
    <w:rsid w:val="007E1096"/>
    <w:rsid w:val="008D51BB"/>
    <w:rsid w:val="00946B03"/>
    <w:rsid w:val="00A00E28"/>
    <w:rsid w:val="00A03C8A"/>
    <w:rsid w:val="00B347CA"/>
    <w:rsid w:val="00BE5FA5"/>
    <w:rsid w:val="00D104E5"/>
    <w:rsid w:val="00D66B54"/>
    <w:rsid w:val="00E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7F44"/>
  <w15:chartTrackingRefBased/>
  <w15:docId w15:val="{FF0AD1C6-3A33-4DC0-AE8B-2B9C2F9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6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8A"/>
  </w:style>
  <w:style w:type="paragraph" w:styleId="Footer">
    <w:name w:val="footer"/>
    <w:basedOn w:val="Normal"/>
    <w:link w:val="FooterChar"/>
    <w:uiPriority w:val="99"/>
    <w:unhideWhenUsed/>
    <w:rsid w:val="00A0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8A"/>
  </w:style>
  <w:style w:type="paragraph" w:styleId="BalloonText">
    <w:name w:val="Balloon Text"/>
    <w:basedOn w:val="Normal"/>
    <w:link w:val="BalloonTextChar"/>
    <w:uiPriority w:val="99"/>
    <w:semiHidden/>
    <w:unhideWhenUsed/>
    <w:rsid w:val="00A03C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2020-10-13T15:42:00Z</dcterms:created>
  <dcterms:modified xsi:type="dcterms:W3CDTF">2020-10-13T15:42:00Z</dcterms:modified>
</cp:coreProperties>
</file>